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C26" w:rsidRPr="007A3F62" w:rsidRDefault="00582F02">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ACORD ADIȚIONAL </w:t>
      </w:r>
      <w:r w:rsidR="007A3F62" w:rsidRPr="007A3F62">
        <w:rPr>
          <w:rFonts w:ascii="Times New Roman" w:hAnsi="Times New Roman" w:cs="Times New Roman"/>
          <w:sz w:val="24"/>
          <w:szCs w:val="24"/>
          <w:lang w:val="ro-RO"/>
        </w:rPr>
        <w:t xml:space="preserve"> (</w:t>
      </w:r>
      <w:r w:rsidR="00E4186A">
        <w:rPr>
          <w:rFonts w:ascii="Times New Roman" w:hAnsi="Times New Roman" w:cs="Times New Roman"/>
          <w:sz w:val="24"/>
          <w:szCs w:val="24"/>
          <w:lang w:val="ro-RO"/>
        </w:rPr>
        <w:t>MODEL</w:t>
      </w:r>
      <w:r w:rsidR="007A3F62" w:rsidRPr="007A3F62">
        <w:rPr>
          <w:rFonts w:ascii="Times New Roman" w:hAnsi="Times New Roman" w:cs="Times New Roman"/>
          <w:sz w:val="24"/>
          <w:szCs w:val="24"/>
          <w:lang w:val="ro-RO"/>
        </w:rPr>
        <w:t>)</w:t>
      </w:r>
    </w:p>
    <w:p w:rsidR="00AB0C26" w:rsidRPr="007A3F62" w:rsidRDefault="00C44CA1">
      <w:pPr>
        <w:jc w:val="center"/>
        <w:rPr>
          <w:rFonts w:ascii="Times New Roman" w:hAnsi="Times New Roman" w:cs="Times New Roman"/>
          <w:sz w:val="24"/>
          <w:szCs w:val="24"/>
          <w:lang w:val="ro-RO"/>
        </w:rPr>
      </w:pPr>
      <w:r>
        <w:rPr>
          <w:rFonts w:ascii="Times New Roman" w:hAnsi="Times New Roman" w:cs="Times New Roman"/>
          <w:sz w:val="24"/>
          <w:szCs w:val="24"/>
          <w:lang w:val="ro-RO"/>
        </w:rPr>
        <w:t>pentru modificarea C</w:t>
      </w:r>
      <w:r w:rsidR="000D6EB8" w:rsidRPr="007A3F62">
        <w:rPr>
          <w:rFonts w:ascii="Times New Roman" w:hAnsi="Times New Roman" w:cs="Times New Roman"/>
          <w:sz w:val="24"/>
          <w:szCs w:val="24"/>
          <w:lang w:val="ro-RO"/>
        </w:rPr>
        <w:t>on</w:t>
      </w:r>
      <w:r w:rsidR="007A3F62" w:rsidRPr="007A3F62">
        <w:rPr>
          <w:rFonts w:ascii="Times New Roman" w:hAnsi="Times New Roman" w:cs="Times New Roman"/>
          <w:sz w:val="24"/>
          <w:szCs w:val="24"/>
          <w:lang w:val="ro-RO"/>
        </w:rPr>
        <w:t>tractului colectiv de muncă al __________________</w:t>
      </w:r>
      <w:r w:rsidR="000D6EB8" w:rsidRPr="007A3F62">
        <w:rPr>
          <w:rFonts w:ascii="Times New Roman" w:hAnsi="Times New Roman" w:cs="Times New Roman"/>
          <w:sz w:val="24"/>
          <w:szCs w:val="24"/>
          <w:lang w:val="ro-RO"/>
        </w:rPr>
        <w:t xml:space="preserve"> din raionul Hâncești pentru anii _____________</w:t>
      </w:r>
    </w:p>
    <w:p w:rsidR="00AB0C26" w:rsidRPr="007A3F62" w:rsidRDefault="000D6EB8">
      <w:pPr>
        <w:rPr>
          <w:rFonts w:ascii="Times New Roman" w:hAnsi="Times New Roman" w:cs="Times New Roman"/>
          <w:sz w:val="24"/>
          <w:szCs w:val="24"/>
          <w:lang w:val="ro-RO"/>
        </w:rPr>
      </w:pPr>
      <w:r w:rsidRPr="007A3F62">
        <w:rPr>
          <w:rFonts w:ascii="Times New Roman" w:hAnsi="Times New Roman" w:cs="Times New Roman"/>
          <w:sz w:val="24"/>
          <w:szCs w:val="24"/>
          <w:lang w:val="ro-RO"/>
        </w:rPr>
        <w:t xml:space="preserve">  Admi</w:t>
      </w:r>
      <w:r w:rsidR="007A3F62" w:rsidRPr="007A3F62">
        <w:rPr>
          <w:rFonts w:ascii="Times New Roman" w:hAnsi="Times New Roman" w:cs="Times New Roman"/>
          <w:sz w:val="24"/>
          <w:szCs w:val="24"/>
          <w:lang w:val="ro-RO"/>
        </w:rPr>
        <w:t>nistrația instituției___________________</w:t>
      </w:r>
      <w:r w:rsidRPr="007A3F62">
        <w:rPr>
          <w:rFonts w:ascii="Times New Roman" w:hAnsi="Times New Roman" w:cs="Times New Roman"/>
          <w:sz w:val="24"/>
          <w:szCs w:val="24"/>
          <w:lang w:val="ro-RO"/>
        </w:rPr>
        <w:t xml:space="preserve"> reprezentată de c</w:t>
      </w:r>
      <w:r w:rsidR="007A3F62" w:rsidRPr="007A3F62">
        <w:rPr>
          <w:rFonts w:ascii="Times New Roman" w:hAnsi="Times New Roman" w:cs="Times New Roman"/>
          <w:sz w:val="24"/>
          <w:szCs w:val="24"/>
          <w:lang w:val="ro-RO"/>
        </w:rPr>
        <w:t>ătre directorul ___________________</w:t>
      </w:r>
      <w:r w:rsidRPr="007A3F62">
        <w:rPr>
          <w:rFonts w:ascii="Times New Roman" w:hAnsi="Times New Roman" w:cs="Times New Roman"/>
          <w:sz w:val="24"/>
          <w:szCs w:val="24"/>
          <w:lang w:val="ro-RO"/>
        </w:rPr>
        <w:t>, și comite</w:t>
      </w:r>
      <w:r w:rsidR="007A3F62" w:rsidRPr="007A3F62">
        <w:rPr>
          <w:rFonts w:ascii="Times New Roman" w:hAnsi="Times New Roman" w:cs="Times New Roman"/>
          <w:sz w:val="24"/>
          <w:szCs w:val="24"/>
          <w:lang w:val="ro-RO"/>
        </w:rPr>
        <w:t>tul sindical, reprezentat de către președintele_____________</w:t>
      </w:r>
      <w:r w:rsidRPr="007A3F62">
        <w:rPr>
          <w:rFonts w:ascii="Times New Roman" w:hAnsi="Times New Roman" w:cs="Times New Roman"/>
          <w:sz w:val="24"/>
          <w:szCs w:val="24"/>
          <w:lang w:val="ro-RO"/>
        </w:rPr>
        <w:t>, au încheiat prezentul Acord adițional și au convenit asupra următoarelor:</w:t>
      </w:r>
    </w:p>
    <w:p w:rsidR="00AB0C26" w:rsidRDefault="000D6EB8" w:rsidP="00C44CA1">
      <w:pPr>
        <w:pStyle w:val="ListParagraph1"/>
        <w:ind w:left="0"/>
        <w:rPr>
          <w:rFonts w:ascii="Times New Roman" w:hAnsi="Times New Roman" w:cs="Times New Roman"/>
          <w:sz w:val="24"/>
          <w:szCs w:val="24"/>
          <w:lang w:val="ro-RO"/>
        </w:rPr>
      </w:pPr>
      <w:r w:rsidRPr="007A3F62">
        <w:rPr>
          <w:rFonts w:ascii="Times New Roman" w:hAnsi="Times New Roman" w:cs="Times New Roman"/>
          <w:sz w:val="24"/>
          <w:szCs w:val="24"/>
          <w:lang w:val="ro-RO"/>
        </w:rPr>
        <w:t>Contractul colectiv de m</w:t>
      </w:r>
      <w:r w:rsidR="007A3F62" w:rsidRPr="007A3F62">
        <w:rPr>
          <w:rFonts w:ascii="Times New Roman" w:hAnsi="Times New Roman" w:cs="Times New Roman"/>
          <w:sz w:val="24"/>
          <w:szCs w:val="24"/>
          <w:lang w:val="ro-RO"/>
        </w:rPr>
        <w:t>uncă  pe anii ______</w:t>
      </w:r>
      <w:r w:rsidRPr="007A3F62">
        <w:rPr>
          <w:rFonts w:ascii="Times New Roman" w:hAnsi="Times New Roman" w:cs="Times New Roman"/>
          <w:sz w:val="24"/>
          <w:szCs w:val="24"/>
          <w:lang w:val="ro-RO"/>
        </w:rPr>
        <w:t>se modifică și se completează după cum urmează:</w:t>
      </w:r>
    </w:p>
    <w:p w:rsidR="00C44CA1" w:rsidRDefault="00074831" w:rsidP="00C44CA1">
      <w:pPr>
        <w:pStyle w:val="ListParagraph1"/>
        <w:ind w:left="0"/>
        <w:rPr>
          <w:rFonts w:ascii="Times New Roman" w:hAnsi="Times New Roman" w:cs="Times New Roman"/>
          <w:b/>
          <w:sz w:val="24"/>
          <w:szCs w:val="24"/>
          <w:lang w:val="ro-RO"/>
        </w:rPr>
      </w:pPr>
      <w:r>
        <w:rPr>
          <w:rFonts w:ascii="Times New Roman" w:hAnsi="Times New Roman" w:cs="Times New Roman"/>
          <w:sz w:val="24"/>
          <w:szCs w:val="24"/>
          <w:lang w:val="ro-RO"/>
        </w:rPr>
        <w:t xml:space="preserve">Capitolul II </w:t>
      </w:r>
      <w:r w:rsidR="00C44CA1">
        <w:rPr>
          <w:rFonts w:ascii="Times New Roman" w:hAnsi="Times New Roman" w:cs="Times New Roman"/>
          <w:sz w:val="24"/>
          <w:szCs w:val="24"/>
          <w:lang w:val="ro-RO"/>
        </w:rPr>
        <w:t xml:space="preserve"> </w:t>
      </w:r>
      <w:r w:rsidRPr="00074831">
        <w:rPr>
          <w:rFonts w:ascii="Times New Roman" w:hAnsi="Times New Roman" w:cs="Times New Roman"/>
          <w:b/>
          <w:sz w:val="24"/>
          <w:szCs w:val="24"/>
          <w:lang w:val="ro-RO"/>
        </w:rPr>
        <w:t>Obligațiile angajatorului</w:t>
      </w:r>
      <w:r w:rsidR="00C44CA1">
        <w:rPr>
          <w:rFonts w:ascii="Times New Roman" w:hAnsi="Times New Roman" w:cs="Times New Roman"/>
          <w:b/>
          <w:sz w:val="24"/>
          <w:szCs w:val="24"/>
          <w:lang w:val="ro-RO"/>
        </w:rPr>
        <w:t>:</w:t>
      </w:r>
    </w:p>
    <w:p w:rsidR="00074831" w:rsidRPr="00074831" w:rsidRDefault="00C44CA1" w:rsidP="00C44CA1">
      <w:pPr>
        <w:pStyle w:val="ListParagraph1"/>
        <w:ind w:left="0"/>
        <w:rPr>
          <w:rFonts w:ascii="Times New Roman" w:hAnsi="Times New Roman" w:cs="Times New Roman"/>
          <w:b/>
          <w:sz w:val="24"/>
          <w:szCs w:val="24"/>
          <w:lang w:val="ro-RO"/>
        </w:rPr>
      </w:pPr>
      <w:r w:rsidRPr="00C44CA1">
        <w:rPr>
          <w:rFonts w:ascii="Times New Roman" w:hAnsi="Times New Roman" w:cs="Times New Roman"/>
          <w:sz w:val="24"/>
          <w:szCs w:val="24"/>
          <w:lang w:val="ro-RO"/>
        </w:rPr>
        <w:t xml:space="preserve">La </w:t>
      </w:r>
      <w:r w:rsidR="00074831" w:rsidRPr="00074831">
        <w:rPr>
          <w:rFonts w:ascii="Times New Roman" w:hAnsi="Times New Roman" w:cs="Times New Roman"/>
          <w:sz w:val="24"/>
          <w:szCs w:val="24"/>
          <w:lang w:val="ro-RO"/>
        </w:rPr>
        <w:t>pct. 3 se adaugă</w:t>
      </w:r>
      <w:r w:rsidR="00074831">
        <w:rPr>
          <w:rFonts w:ascii="Times New Roman" w:hAnsi="Times New Roman" w:cs="Times New Roman"/>
          <w:sz w:val="24"/>
          <w:szCs w:val="24"/>
          <w:lang w:val="ro-RO"/>
        </w:rPr>
        <w:t>:</w:t>
      </w:r>
    </w:p>
    <w:p w:rsidR="00074831" w:rsidRPr="00074831" w:rsidRDefault="00074831" w:rsidP="00C44CA1">
      <w:pPr>
        <w:pStyle w:val="ListParagraph1"/>
        <w:numPr>
          <w:ilvl w:val="0"/>
          <w:numId w:val="7"/>
        </w:numPr>
        <w:rPr>
          <w:rFonts w:ascii="Times New Roman" w:hAnsi="Times New Roman" w:cs="Times New Roman"/>
          <w:b/>
          <w:sz w:val="24"/>
          <w:szCs w:val="24"/>
          <w:lang w:val="ro-RO"/>
        </w:rPr>
      </w:pPr>
      <w:r>
        <w:rPr>
          <w:rFonts w:ascii="Times New Roman" w:hAnsi="Times New Roman" w:cs="Times New Roman"/>
          <w:sz w:val="24"/>
          <w:szCs w:val="24"/>
          <w:lang w:val="ro-RO"/>
        </w:rPr>
        <w:t>Consiliul de etică;</w:t>
      </w:r>
    </w:p>
    <w:p w:rsidR="00AB0C26" w:rsidRDefault="00C44CA1" w:rsidP="00C44CA1">
      <w:pPr>
        <w:pStyle w:val="ListParagraph1"/>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0D6EB8" w:rsidRPr="007A3F62">
        <w:rPr>
          <w:rFonts w:ascii="Times New Roman" w:hAnsi="Times New Roman" w:cs="Times New Roman"/>
          <w:sz w:val="24"/>
          <w:szCs w:val="24"/>
          <w:lang w:val="ro-RO"/>
        </w:rPr>
        <w:t xml:space="preserve">Capitolul III </w:t>
      </w:r>
      <w:r>
        <w:rPr>
          <w:rFonts w:ascii="Times New Roman" w:hAnsi="Times New Roman" w:cs="Times New Roman"/>
          <w:sz w:val="24"/>
          <w:szCs w:val="24"/>
          <w:lang w:val="ro-RO"/>
        </w:rPr>
        <w:t xml:space="preserve"> </w:t>
      </w:r>
      <w:r w:rsidR="000D6EB8" w:rsidRPr="007A3F62">
        <w:rPr>
          <w:rFonts w:ascii="Times New Roman" w:hAnsi="Times New Roman" w:cs="Times New Roman"/>
          <w:b/>
          <w:sz w:val="24"/>
          <w:szCs w:val="24"/>
          <w:lang w:val="ro-RO"/>
        </w:rPr>
        <w:t>Încadrarea în muncă</w:t>
      </w:r>
      <w:r>
        <w:rPr>
          <w:rFonts w:ascii="Times New Roman" w:hAnsi="Times New Roman" w:cs="Times New Roman"/>
          <w:sz w:val="24"/>
          <w:szCs w:val="24"/>
          <w:lang w:val="ro-RO"/>
        </w:rPr>
        <w:t xml:space="preserve"> </w:t>
      </w:r>
      <w:r w:rsidR="000D6EB8" w:rsidRPr="007A3F62">
        <w:rPr>
          <w:rFonts w:ascii="Times New Roman" w:hAnsi="Times New Roman" w:cs="Times New Roman"/>
          <w:sz w:val="24"/>
          <w:szCs w:val="24"/>
          <w:lang w:val="ro-RO"/>
        </w:rPr>
        <w:t xml:space="preserve">: </w:t>
      </w:r>
    </w:p>
    <w:p w:rsidR="00E4186A" w:rsidRDefault="00E4186A" w:rsidP="00E4186A">
      <w:pPr>
        <w:pStyle w:val="ListParagraph1"/>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La pct.1 se adaugă propoziția: La contractul individual de muncă se anexează Fișa postului.</w:t>
      </w:r>
    </w:p>
    <w:p w:rsidR="00E4186A" w:rsidRDefault="00E4186A" w:rsidP="00E4186A">
      <w:pPr>
        <w:pStyle w:val="ListParagraph1"/>
        <w:ind w:left="0"/>
        <w:rPr>
          <w:rFonts w:ascii="Times New Roman" w:hAnsi="Times New Roman" w:cs="Times New Roman"/>
          <w:sz w:val="24"/>
          <w:szCs w:val="24"/>
          <w:lang w:val="ro-RO"/>
        </w:rPr>
      </w:pPr>
      <w:r>
        <w:rPr>
          <w:rFonts w:ascii="Times New Roman" w:hAnsi="Times New Roman" w:cs="Times New Roman"/>
          <w:sz w:val="24"/>
          <w:szCs w:val="24"/>
          <w:lang w:val="ro-RO"/>
        </w:rPr>
        <w:t>S</w:t>
      </w:r>
      <w:r w:rsidRPr="007A3F62">
        <w:rPr>
          <w:rFonts w:ascii="Times New Roman" w:hAnsi="Times New Roman" w:cs="Times New Roman"/>
          <w:sz w:val="24"/>
          <w:szCs w:val="24"/>
          <w:lang w:val="ro-RO"/>
        </w:rPr>
        <w:t xml:space="preserve">e completează cu punctele: </w:t>
      </w:r>
    </w:p>
    <w:p w:rsidR="00AB0C26" w:rsidRPr="00DB6967" w:rsidRDefault="00DB6967" w:rsidP="00DB6967">
      <w:pPr>
        <w:tabs>
          <w:tab w:val="left" w:pos="-142"/>
        </w:tabs>
        <w:rPr>
          <w:rFonts w:ascii="Times New Roman" w:hAnsi="Times New Roman" w:cs="Times New Roman"/>
          <w:color w:val="000000"/>
          <w:sz w:val="24"/>
          <w:szCs w:val="24"/>
          <w:lang w:val="ro-RO"/>
        </w:rPr>
      </w:pPr>
      <w:r>
        <w:rPr>
          <w:rFonts w:ascii="Times New Roman" w:hAnsi="Times New Roman" w:cs="Times New Roman"/>
          <w:sz w:val="24"/>
          <w:szCs w:val="24"/>
          <w:lang w:val="ro-RO"/>
        </w:rPr>
        <w:t>-</w:t>
      </w:r>
      <w:r w:rsidR="000D6EB8" w:rsidRPr="00DB6967">
        <w:rPr>
          <w:rFonts w:ascii="Times New Roman" w:hAnsi="Times New Roman" w:cs="Times New Roman"/>
          <w:sz w:val="24"/>
          <w:szCs w:val="24"/>
          <w:lang w:val="ro-RO"/>
        </w:rPr>
        <w:t xml:space="preserve"> Tinerii specialiști, repartizați de Ministerul Educației, beneficiază de un concediu cu durata de 1 lună calenadaristică cu achitarea indemnizației în mărime de o bursă lunară din contul instituției.</w:t>
      </w:r>
      <w:r w:rsidR="000D6EB8" w:rsidRPr="00DB6967">
        <w:rPr>
          <w:rFonts w:ascii="Times New Roman" w:hAnsi="Times New Roman" w:cs="Times New Roman"/>
          <w:color w:val="000000"/>
          <w:sz w:val="24"/>
          <w:szCs w:val="24"/>
          <w:lang w:val="ro-RO"/>
        </w:rPr>
        <w:t xml:space="preserve">  </w:t>
      </w:r>
    </w:p>
    <w:p w:rsidR="00AB0C26" w:rsidRPr="007A3F62" w:rsidRDefault="000D6EB8">
      <w:pPr>
        <w:tabs>
          <w:tab w:val="left" w:pos="-142"/>
        </w:tabs>
        <w:rPr>
          <w:rFonts w:ascii="Times New Roman" w:hAnsi="Times New Roman" w:cs="Times New Roman"/>
          <w:color w:val="000000"/>
          <w:sz w:val="24"/>
          <w:szCs w:val="24"/>
          <w:lang w:val="ro-RO"/>
        </w:rPr>
      </w:pPr>
      <w:r w:rsidRPr="007A3F62">
        <w:rPr>
          <w:rFonts w:ascii="Times New Roman" w:hAnsi="Times New Roman" w:cs="Times New Roman"/>
          <w:color w:val="000000"/>
          <w:sz w:val="24"/>
          <w:szCs w:val="24"/>
          <w:lang w:val="ro-RO"/>
        </w:rPr>
        <w:t xml:space="preserve"> În caz de transfer argumentat al tânărului specialist (căsătorie, îngrijirea unui membru bolnav     al familiei, etc.) în altă instituţie de învăţământ, indemnizaţia unică şi facilităţile sociale se păstrează, în conformitate cu Hotărârea Guvernului nr.802 din 29.10.2015.</w:t>
      </w:r>
    </w:p>
    <w:p w:rsidR="00CA6789" w:rsidRDefault="00DB6967" w:rsidP="00DB6967">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0D6EB8" w:rsidRPr="00DB6967">
        <w:rPr>
          <w:rFonts w:ascii="Times New Roman" w:hAnsi="Times New Roman" w:cs="Times New Roman"/>
          <w:sz w:val="24"/>
          <w:szCs w:val="24"/>
          <w:lang w:val="ro-RO"/>
        </w:rPr>
        <w:t xml:space="preserve"> Angajarea cadrelor didactice, a căror contract individual de muncă a încetat în condițiile art. 301 al.(1), lit.c) se efectuează </w:t>
      </w:r>
      <w:r w:rsidR="00CA6789">
        <w:rPr>
          <w:rFonts w:ascii="Times New Roman" w:hAnsi="Times New Roman" w:cs="Times New Roman"/>
          <w:sz w:val="24"/>
          <w:szCs w:val="24"/>
          <w:lang w:val="ro-RO"/>
        </w:rPr>
        <w:t xml:space="preserve">cel puțin </w:t>
      </w:r>
      <w:r w:rsidR="000D6EB8" w:rsidRPr="00DB6967">
        <w:rPr>
          <w:rFonts w:ascii="Times New Roman" w:hAnsi="Times New Roman" w:cs="Times New Roman"/>
          <w:sz w:val="24"/>
          <w:szCs w:val="24"/>
          <w:lang w:val="ro-RO"/>
        </w:rPr>
        <w:t xml:space="preserve">pe durata unui an de studii – de la 01 septembrie pînă la 31 august. </w:t>
      </w:r>
    </w:p>
    <w:p w:rsidR="00AB0C26" w:rsidRPr="00DB6967" w:rsidRDefault="00CA6789" w:rsidP="00DB6967">
      <w:pPr>
        <w:spacing w:after="0" w:line="240" w:lineRule="auto"/>
        <w:jc w:val="both"/>
        <w:rPr>
          <w:rFonts w:ascii="Times New Roman" w:hAnsi="Times New Roman" w:cs="Times New Roman"/>
          <w:color w:val="000000"/>
          <w:sz w:val="24"/>
          <w:szCs w:val="24"/>
          <w:lang w:val="ro-RO"/>
        </w:rPr>
      </w:pPr>
      <w:r>
        <w:rPr>
          <w:rFonts w:ascii="Times New Roman" w:hAnsi="Times New Roman" w:cs="Times New Roman"/>
          <w:sz w:val="24"/>
          <w:szCs w:val="24"/>
          <w:lang w:val="ro-RO"/>
        </w:rPr>
        <w:t xml:space="preserve">- </w:t>
      </w:r>
      <w:r w:rsidR="000D6EB8" w:rsidRPr="00DB6967">
        <w:rPr>
          <w:rFonts w:ascii="Times New Roman" w:hAnsi="Times New Roman" w:cs="Times New Roman"/>
          <w:color w:val="000000"/>
          <w:sz w:val="24"/>
          <w:szCs w:val="24"/>
          <w:lang w:val="ro-RO"/>
        </w:rPr>
        <w:t>Angajatorul acordă o indemnizaţie unică în mărimea unui salariu mediu lunar persoanei, la încheierea activităţii de muncă, în caz de:</w:t>
      </w:r>
    </w:p>
    <w:p w:rsidR="00AB0C26" w:rsidRPr="00DB6967" w:rsidRDefault="00DB6967" w:rsidP="00DB6967">
      <w:pPr>
        <w:ind w:left="720"/>
        <w:jc w:val="both"/>
        <w:rPr>
          <w:rFonts w:ascii="Times New Roman" w:hAnsi="Times New Roman" w:cs="Times New Roman"/>
          <w:b/>
          <w:color w:val="000000"/>
          <w:sz w:val="24"/>
          <w:szCs w:val="24"/>
          <w:lang w:val="ro-RO"/>
        </w:rPr>
      </w:pPr>
      <w:r>
        <w:rPr>
          <w:rFonts w:ascii="Times New Roman" w:hAnsi="Times New Roman" w:cs="Times New Roman"/>
          <w:i/>
          <w:color w:val="000000"/>
          <w:sz w:val="24"/>
          <w:szCs w:val="24"/>
          <w:lang w:val="ro-RO"/>
        </w:rPr>
        <w:t xml:space="preserve">-  </w:t>
      </w:r>
      <w:r w:rsidR="000D6EB8" w:rsidRPr="00DB6967">
        <w:rPr>
          <w:rFonts w:ascii="Times New Roman" w:hAnsi="Times New Roman" w:cs="Times New Roman"/>
          <w:b/>
          <w:color w:val="000000"/>
          <w:sz w:val="24"/>
          <w:szCs w:val="24"/>
          <w:lang w:val="ro-RO"/>
        </w:rPr>
        <w:t>demisionare:</w:t>
      </w:r>
    </w:p>
    <w:p w:rsidR="00AB0C26" w:rsidRPr="007A3F62" w:rsidRDefault="000D6EB8">
      <w:pPr>
        <w:tabs>
          <w:tab w:val="left" w:pos="-142"/>
        </w:tabs>
        <w:ind w:firstLine="993"/>
        <w:jc w:val="both"/>
        <w:rPr>
          <w:rFonts w:ascii="Times New Roman" w:hAnsi="Times New Roman" w:cs="Times New Roman"/>
          <w:color w:val="000000"/>
          <w:sz w:val="24"/>
          <w:szCs w:val="24"/>
          <w:lang w:val="ro-RO"/>
        </w:rPr>
      </w:pPr>
      <w:r w:rsidRPr="007A3F62">
        <w:rPr>
          <w:rFonts w:ascii="Times New Roman" w:hAnsi="Times New Roman" w:cs="Times New Roman"/>
          <w:color w:val="000000"/>
          <w:sz w:val="24"/>
          <w:szCs w:val="24"/>
          <w:lang w:val="ro-RO"/>
        </w:rPr>
        <w:t>a) pensionarilor;</w:t>
      </w:r>
    </w:p>
    <w:p w:rsidR="00AB0C26" w:rsidRPr="007A3F62" w:rsidRDefault="000D6EB8">
      <w:pPr>
        <w:tabs>
          <w:tab w:val="left" w:pos="-142"/>
        </w:tabs>
        <w:ind w:firstLine="993"/>
        <w:jc w:val="both"/>
        <w:rPr>
          <w:rFonts w:ascii="Times New Roman" w:hAnsi="Times New Roman" w:cs="Times New Roman"/>
          <w:color w:val="000000"/>
          <w:sz w:val="24"/>
          <w:szCs w:val="24"/>
          <w:lang w:val="ro-RO"/>
        </w:rPr>
      </w:pPr>
      <w:r w:rsidRPr="007A3F62">
        <w:rPr>
          <w:rFonts w:ascii="Times New Roman" w:hAnsi="Times New Roman" w:cs="Times New Roman"/>
          <w:color w:val="000000"/>
          <w:sz w:val="24"/>
          <w:szCs w:val="24"/>
          <w:lang w:val="ro-RO"/>
        </w:rPr>
        <w:t xml:space="preserve">b) persoanelor cu o vechime în muncă de peste 25 ani în instituţia respectivă </w:t>
      </w:r>
    </w:p>
    <w:p w:rsidR="00AB0C26" w:rsidRPr="007A3F62" w:rsidRDefault="000D6EB8">
      <w:pPr>
        <w:tabs>
          <w:tab w:val="left" w:pos="-142"/>
        </w:tabs>
        <w:ind w:firstLine="993"/>
        <w:jc w:val="both"/>
        <w:rPr>
          <w:rFonts w:ascii="Times New Roman" w:hAnsi="Times New Roman" w:cs="Times New Roman"/>
          <w:color w:val="000000"/>
          <w:sz w:val="24"/>
          <w:szCs w:val="24"/>
          <w:lang w:val="ro-RO"/>
        </w:rPr>
      </w:pPr>
      <w:r w:rsidRPr="007A3F62">
        <w:rPr>
          <w:rFonts w:ascii="Times New Roman" w:hAnsi="Times New Roman" w:cs="Times New Roman"/>
          <w:color w:val="000000"/>
          <w:sz w:val="24"/>
          <w:szCs w:val="24"/>
          <w:lang w:val="ro-RO"/>
        </w:rPr>
        <w:t xml:space="preserve">    (pentru fidelitate);</w:t>
      </w:r>
    </w:p>
    <w:p w:rsidR="00AB0C26" w:rsidRPr="00DB6967" w:rsidRDefault="000D6EB8">
      <w:pPr>
        <w:pStyle w:val="ListParagraph1"/>
        <w:ind w:left="435"/>
        <w:jc w:val="both"/>
        <w:rPr>
          <w:rFonts w:ascii="Times New Roman" w:hAnsi="Times New Roman" w:cs="Times New Roman"/>
          <w:b/>
          <w:color w:val="000000"/>
          <w:sz w:val="24"/>
          <w:szCs w:val="24"/>
          <w:lang w:val="ro-RO"/>
        </w:rPr>
      </w:pPr>
      <w:r w:rsidRPr="00DB6967">
        <w:rPr>
          <w:rFonts w:ascii="Times New Roman" w:hAnsi="Times New Roman" w:cs="Times New Roman"/>
          <w:b/>
          <w:i/>
          <w:color w:val="000000"/>
          <w:sz w:val="24"/>
          <w:szCs w:val="24"/>
          <w:lang w:val="ro-RO"/>
        </w:rPr>
        <w:t xml:space="preserve">    </w:t>
      </w:r>
      <w:r w:rsidR="00DB6967">
        <w:rPr>
          <w:rFonts w:ascii="Times New Roman" w:hAnsi="Times New Roman" w:cs="Times New Roman"/>
          <w:b/>
          <w:i/>
          <w:color w:val="000000"/>
          <w:sz w:val="24"/>
          <w:szCs w:val="24"/>
          <w:lang w:val="ro-RO"/>
        </w:rPr>
        <w:t xml:space="preserve">- </w:t>
      </w:r>
      <w:r w:rsidRPr="00DB6967">
        <w:rPr>
          <w:rFonts w:ascii="Times New Roman" w:hAnsi="Times New Roman" w:cs="Times New Roman"/>
          <w:b/>
          <w:i/>
          <w:color w:val="000000"/>
          <w:sz w:val="24"/>
          <w:szCs w:val="24"/>
          <w:lang w:val="ro-RO"/>
        </w:rPr>
        <w:t xml:space="preserve"> </w:t>
      </w:r>
      <w:r w:rsidRPr="00DB6967">
        <w:rPr>
          <w:rFonts w:ascii="Times New Roman" w:hAnsi="Times New Roman" w:cs="Times New Roman"/>
          <w:b/>
          <w:color w:val="000000"/>
          <w:sz w:val="24"/>
          <w:szCs w:val="24"/>
          <w:lang w:val="ro-RO"/>
        </w:rPr>
        <w:t>încetare a contractului individual de muncă:</w:t>
      </w:r>
    </w:p>
    <w:p w:rsidR="00AB0C26" w:rsidRPr="007A3F62" w:rsidRDefault="000D6EB8">
      <w:pPr>
        <w:tabs>
          <w:tab w:val="left" w:pos="-142"/>
        </w:tabs>
        <w:ind w:firstLine="993"/>
        <w:jc w:val="both"/>
        <w:rPr>
          <w:rFonts w:ascii="Times New Roman" w:hAnsi="Times New Roman" w:cs="Times New Roman"/>
          <w:color w:val="000000"/>
          <w:sz w:val="24"/>
          <w:szCs w:val="24"/>
          <w:lang w:val="ro-RO"/>
        </w:rPr>
      </w:pPr>
      <w:r w:rsidRPr="007A3F62">
        <w:rPr>
          <w:rFonts w:ascii="Times New Roman" w:hAnsi="Times New Roman" w:cs="Times New Roman"/>
          <w:color w:val="000000"/>
          <w:sz w:val="24"/>
          <w:szCs w:val="24"/>
          <w:lang w:val="ro-RO"/>
        </w:rPr>
        <w:t>a) pensionarilor (art.301, alin(1), lit.c) ;</w:t>
      </w:r>
    </w:p>
    <w:p w:rsidR="00AB0C26" w:rsidRPr="007A3F62" w:rsidRDefault="000D6EB8">
      <w:pPr>
        <w:tabs>
          <w:tab w:val="left" w:pos="-142"/>
        </w:tabs>
        <w:ind w:firstLine="993"/>
        <w:jc w:val="both"/>
        <w:rPr>
          <w:rFonts w:ascii="Times New Roman" w:hAnsi="Times New Roman" w:cs="Times New Roman"/>
          <w:sz w:val="24"/>
          <w:szCs w:val="24"/>
          <w:lang w:val="ro-RO"/>
        </w:rPr>
      </w:pPr>
      <w:r w:rsidRPr="007A3F62">
        <w:rPr>
          <w:rFonts w:ascii="Times New Roman" w:hAnsi="Times New Roman" w:cs="Times New Roman"/>
          <w:color w:val="000000"/>
          <w:sz w:val="24"/>
          <w:szCs w:val="24"/>
          <w:lang w:val="ro-RO"/>
        </w:rPr>
        <w:t>b) conducătorului instituţiei la expirarea mandatului, prin decizia organului ierarhic  superior. Indemnizaţia se acordă o singură dată.</w:t>
      </w:r>
      <w:r w:rsidRPr="007A3F62">
        <w:rPr>
          <w:rFonts w:ascii="Times New Roman" w:hAnsi="Times New Roman" w:cs="Times New Roman"/>
          <w:sz w:val="24"/>
          <w:szCs w:val="24"/>
          <w:lang w:val="ro-RO"/>
        </w:rPr>
        <w:t xml:space="preserve"> </w:t>
      </w:r>
    </w:p>
    <w:p w:rsidR="007A3F62" w:rsidRPr="007A3F62" w:rsidRDefault="00DB6967" w:rsidP="00DB6967">
      <w:pPr>
        <w:tabs>
          <w:tab w:val="left" w:pos="-142"/>
        </w:tabs>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 xml:space="preserve">        -  </w:t>
      </w:r>
      <w:r w:rsidR="007A3F62" w:rsidRPr="007A3F62">
        <w:rPr>
          <w:rFonts w:ascii="Times New Roman" w:hAnsi="Times New Roman" w:cs="Times New Roman"/>
          <w:b/>
          <w:color w:val="000000"/>
          <w:sz w:val="24"/>
          <w:szCs w:val="24"/>
          <w:lang w:val="ro-RO"/>
        </w:rPr>
        <w:t xml:space="preserve"> </w:t>
      </w:r>
      <w:r>
        <w:rPr>
          <w:rFonts w:ascii="Times New Roman" w:hAnsi="Times New Roman" w:cs="Times New Roman"/>
          <w:b/>
          <w:color w:val="000000"/>
          <w:sz w:val="24"/>
          <w:szCs w:val="24"/>
          <w:lang w:val="ro-RO"/>
        </w:rPr>
        <w:t>c</w:t>
      </w:r>
      <w:r w:rsidR="007A3F62" w:rsidRPr="007A3F62">
        <w:rPr>
          <w:rFonts w:ascii="Times New Roman" w:hAnsi="Times New Roman" w:cs="Times New Roman"/>
          <w:b/>
          <w:color w:val="000000"/>
          <w:sz w:val="24"/>
          <w:szCs w:val="24"/>
          <w:lang w:val="ro-RO"/>
        </w:rPr>
        <w:t>oncediere</w:t>
      </w:r>
      <w:r>
        <w:rPr>
          <w:rFonts w:ascii="Times New Roman" w:hAnsi="Times New Roman" w:cs="Times New Roman"/>
          <w:b/>
          <w:color w:val="000000"/>
          <w:sz w:val="24"/>
          <w:szCs w:val="24"/>
          <w:lang w:val="ro-RO"/>
        </w:rPr>
        <w:t xml:space="preserve"> </w:t>
      </w:r>
      <w:r w:rsidR="007A3F62" w:rsidRPr="007A3F62">
        <w:rPr>
          <w:rFonts w:ascii="Times New Roman" w:hAnsi="Times New Roman" w:cs="Times New Roman"/>
          <w:b/>
          <w:color w:val="000000"/>
          <w:sz w:val="24"/>
          <w:szCs w:val="24"/>
          <w:lang w:val="ro-RO"/>
        </w:rPr>
        <w:t>a pensionarilor conform art.86(1), lit. y1) din codul Muncii.</w:t>
      </w:r>
    </w:p>
    <w:p w:rsidR="00AB0C26" w:rsidRDefault="00C44CA1" w:rsidP="00C44CA1">
      <w:pPr>
        <w:pStyle w:val="Heading1"/>
        <w:rPr>
          <w:rFonts w:ascii="Times New Roman" w:hAnsi="Times New Roman" w:cs="Times New Roman"/>
          <w:sz w:val="24"/>
          <w:szCs w:val="24"/>
          <w:lang w:val="ro-RO"/>
        </w:rPr>
      </w:pPr>
      <w:r w:rsidRPr="00C44CA1">
        <w:rPr>
          <w:rFonts w:ascii="Times New Roman" w:hAnsi="Times New Roman" w:cs="Times New Roman"/>
          <w:b w:val="0"/>
          <w:sz w:val="24"/>
          <w:szCs w:val="24"/>
          <w:lang w:val="ro-RO"/>
        </w:rPr>
        <w:t xml:space="preserve">Capitolul </w:t>
      </w:r>
      <w:r w:rsidR="000D6EB8" w:rsidRPr="00C44CA1">
        <w:rPr>
          <w:rFonts w:ascii="Times New Roman" w:hAnsi="Times New Roman" w:cs="Times New Roman"/>
          <w:b w:val="0"/>
          <w:sz w:val="24"/>
          <w:szCs w:val="24"/>
          <w:lang w:val="ro-RO"/>
        </w:rPr>
        <w:t>IV</w:t>
      </w:r>
      <w:r>
        <w:rPr>
          <w:rFonts w:ascii="Times New Roman" w:hAnsi="Times New Roman" w:cs="Times New Roman"/>
          <w:sz w:val="24"/>
          <w:szCs w:val="24"/>
          <w:lang w:val="ro-RO"/>
        </w:rPr>
        <w:tab/>
        <w:t>Timpul de muncă și  de odihnă:</w:t>
      </w:r>
    </w:p>
    <w:p w:rsidR="00C44CA1" w:rsidRPr="00C44CA1" w:rsidRDefault="00C44CA1" w:rsidP="00C44CA1">
      <w:pPr>
        <w:rPr>
          <w:rFonts w:ascii="Times New Roman" w:hAnsi="Times New Roman" w:cs="Times New Roman"/>
          <w:sz w:val="28"/>
          <w:szCs w:val="28"/>
          <w:lang w:val="ro-RO" w:eastAsia="ru-RU"/>
        </w:rPr>
      </w:pPr>
      <w:r w:rsidRPr="00C44CA1">
        <w:rPr>
          <w:rFonts w:ascii="Times New Roman" w:hAnsi="Times New Roman" w:cs="Times New Roman"/>
          <w:sz w:val="28"/>
          <w:szCs w:val="28"/>
          <w:lang w:val="ro-RO" w:eastAsia="ru-RU"/>
        </w:rPr>
        <w:t>Se completează cu punctele:</w:t>
      </w:r>
    </w:p>
    <w:p w:rsidR="00AB0C26" w:rsidRPr="007A3F62" w:rsidRDefault="00DB6967">
      <w:pPr>
        <w:tabs>
          <w:tab w:val="left" w:pos="-142"/>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lastRenderedPageBreak/>
        <w:t xml:space="preserve">- </w:t>
      </w:r>
      <w:r w:rsidR="000D6EB8" w:rsidRPr="007A3F62">
        <w:rPr>
          <w:rFonts w:ascii="Times New Roman" w:hAnsi="Times New Roman" w:cs="Times New Roman"/>
          <w:color w:val="000000"/>
          <w:sz w:val="24"/>
          <w:szCs w:val="24"/>
          <w:lang w:val="ro-RO"/>
        </w:rPr>
        <w:t xml:space="preserve"> Durata muncii salariaţilor în ziua de vineri înaintea zilelor de sărbătoare nelucrătoare – Paştele, Paştele Blajinilor, precum şi în ajunul Naşterii lui Isus Hristos – se reduce cu trei ore.</w:t>
      </w:r>
    </w:p>
    <w:p w:rsidR="00AB0C26" w:rsidRPr="007A3F62" w:rsidRDefault="00DB6967">
      <w:pPr>
        <w:tabs>
          <w:tab w:val="left" w:pos="-142"/>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w:t>
      </w:r>
      <w:r w:rsidR="000D6EB8" w:rsidRPr="007A3F62">
        <w:rPr>
          <w:rFonts w:ascii="Times New Roman" w:hAnsi="Times New Roman" w:cs="Times New Roman"/>
          <w:color w:val="000000"/>
          <w:sz w:val="24"/>
          <w:szCs w:val="24"/>
          <w:lang w:val="ro-RO"/>
        </w:rPr>
        <w:t xml:space="preserve">  Tatăl copilului nou-născut  -3 zile, în primele 56 de zile de la naşterea copilului, achitate din contul angajatorului și 14 zile calendaristice achitate din contul CNAS.</w:t>
      </w:r>
    </w:p>
    <w:p w:rsidR="00AB0C26" w:rsidRDefault="00DB6967">
      <w:pPr>
        <w:pStyle w:val="NoSpacing1"/>
        <w:spacing w:after="200" w:line="276"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0D6EB8" w:rsidRPr="007A3F62">
        <w:rPr>
          <w:rFonts w:ascii="Times New Roman" w:hAnsi="Times New Roman"/>
          <w:color w:val="000000"/>
          <w:sz w:val="24"/>
          <w:szCs w:val="24"/>
          <w:lang w:val="ro-RO"/>
        </w:rPr>
        <w:t xml:space="preserve"> Salariații beneficiază de concedii suplimentare neplătite conform art. 120 din Codul muncii, pînă la 120 zile calendaristice.</w:t>
      </w:r>
    </w:p>
    <w:p w:rsidR="00E4186A" w:rsidRPr="007A3F62" w:rsidRDefault="00DB6967">
      <w:pPr>
        <w:pStyle w:val="NoSpacing1"/>
        <w:spacing w:after="200" w:line="276"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E4186A">
        <w:rPr>
          <w:rFonts w:ascii="Times New Roman" w:hAnsi="Times New Roman"/>
          <w:color w:val="000000"/>
          <w:sz w:val="24"/>
          <w:szCs w:val="24"/>
          <w:lang w:val="ro-RO"/>
        </w:rPr>
        <w:t xml:space="preserve"> Membrul de sindicat, căruia i s-a acordat un bilet de tratament la o stațiune balneosanatorială, poate utiliza pentru perioada de tratament zile de concediu din contul anului următor.</w:t>
      </w:r>
    </w:p>
    <w:p w:rsidR="00AB0C26" w:rsidRPr="007A3F62" w:rsidRDefault="000D6EB8">
      <w:pPr>
        <w:pStyle w:val="NoSpacing1"/>
        <w:spacing w:after="200" w:line="276" w:lineRule="auto"/>
        <w:jc w:val="both"/>
        <w:rPr>
          <w:rFonts w:ascii="Times New Roman" w:hAnsi="Times New Roman"/>
          <w:color w:val="000000"/>
          <w:sz w:val="24"/>
          <w:szCs w:val="24"/>
          <w:lang w:val="ro-RO"/>
        </w:rPr>
      </w:pPr>
      <w:r w:rsidRPr="007A3F62">
        <w:rPr>
          <w:rFonts w:ascii="Times New Roman" w:hAnsi="Times New Roman"/>
          <w:color w:val="000000"/>
          <w:sz w:val="24"/>
          <w:szCs w:val="24"/>
          <w:lang w:val="ro-RO"/>
        </w:rPr>
        <w:t xml:space="preserve"> </w:t>
      </w:r>
    </w:p>
    <w:p w:rsidR="00AB0C26" w:rsidRPr="007A3F62" w:rsidRDefault="00C44CA1" w:rsidP="00C44CA1">
      <w:pPr>
        <w:pStyle w:val="Heading1"/>
        <w:rPr>
          <w:rFonts w:ascii="Times New Roman" w:hAnsi="Times New Roman" w:cs="Times New Roman"/>
          <w:sz w:val="24"/>
          <w:szCs w:val="24"/>
          <w:lang w:val="ro-RO"/>
        </w:rPr>
      </w:pPr>
      <w:r w:rsidRPr="00C44CA1">
        <w:rPr>
          <w:rFonts w:ascii="Times New Roman" w:hAnsi="Times New Roman" w:cs="Times New Roman"/>
          <w:b w:val="0"/>
          <w:sz w:val="24"/>
          <w:szCs w:val="24"/>
          <w:lang w:val="ro-RO"/>
        </w:rPr>
        <w:t>Capitolul V</w:t>
      </w:r>
      <w:r w:rsidR="000D6EB8" w:rsidRPr="007A3F62">
        <w:rPr>
          <w:rFonts w:ascii="Times New Roman" w:hAnsi="Times New Roman" w:cs="Times New Roman"/>
          <w:sz w:val="24"/>
          <w:szCs w:val="24"/>
          <w:lang w:val="ro-RO"/>
        </w:rPr>
        <w:tab/>
        <w:t>Normarea și salarizarea.</w:t>
      </w:r>
    </w:p>
    <w:p w:rsidR="00AB0C26" w:rsidRPr="007A3F62" w:rsidRDefault="00DB6967">
      <w:pPr>
        <w:tabs>
          <w:tab w:val="left" w:pos="-142"/>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Se completează cu punctul:</w:t>
      </w:r>
    </w:p>
    <w:p w:rsidR="00AB0C26" w:rsidRPr="00CA6789" w:rsidRDefault="00DB6967" w:rsidP="00DB6967">
      <w:pPr>
        <w:jc w:val="both"/>
        <w:rPr>
          <w:rFonts w:ascii="Times New Roman" w:hAnsi="Times New Roman" w:cs="Times New Roman"/>
          <w:b/>
          <w:color w:val="000000"/>
          <w:sz w:val="24"/>
          <w:szCs w:val="24"/>
          <w:lang w:val="ro-RO"/>
        </w:rPr>
      </w:pPr>
      <w:r>
        <w:rPr>
          <w:rFonts w:ascii="Times New Roman" w:hAnsi="Times New Roman" w:cs="Times New Roman"/>
          <w:color w:val="000000"/>
          <w:sz w:val="24"/>
          <w:szCs w:val="24"/>
          <w:lang w:val="ro-RO"/>
        </w:rPr>
        <w:t>-</w:t>
      </w:r>
      <w:r w:rsidR="00C44CA1" w:rsidRPr="00DB6967">
        <w:rPr>
          <w:rFonts w:ascii="Times New Roman" w:hAnsi="Times New Roman" w:cs="Times New Roman"/>
          <w:color w:val="000000"/>
          <w:sz w:val="24"/>
          <w:szCs w:val="24"/>
          <w:lang w:val="ro-RO"/>
        </w:rPr>
        <w:t>Personalul instituției</w:t>
      </w:r>
      <w:r w:rsidR="000D6EB8" w:rsidRPr="00DB6967">
        <w:rPr>
          <w:rFonts w:ascii="Times New Roman" w:hAnsi="Times New Roman" w:cs="Times New Roman"/>
          <w:color w:val="000000"/>
          <w:sz w:val="24"/>
          <w:szCs w:val="24"/>
          <w:lang w:val="ro-RO"/>
        </w:rPr>
        <w:t>, salarizat</w:t>
      </w:r>
      <w:r w:rsidR="00C44CA1" w:rsidRPr="00DB6967">
        <w:rPr>
          <w:rFonts w:ascii="Times New Roman" w:hAnsi="Times New Roman" w:cs="Times New Roman"/>
          <w:color w:val="000000"/>
          <w:sz w:val="24"/>
          <w:szCs w:val="24"/>
          <w:lang w:val="ro-RO"/>
        </w:rPr>
        <w:t xml:space="preserve"> în baza Reţelei tarifare unice și</w:t>
      </w:r>
      <w:r w:rsidR="000D6EB8" w:rsidRPr="00DB6967">
        <w:rPr>
          <w:rFonts w:ascii="Times New Roman" w:hAnsi="Times New Roman" w:cs="Times New Roman"/>
          <w:color w:val="000000"/>
          <w:sz w:val="24"/>
          <w:szCs w:val="24"/>
          <w:lang w:val="ro-RO"/>
        </w:rPr>
        <w:t xml:space="preserve"> cadrele didactice</w:t>
      </w:r>
      <w:r w:rsidR="00C44CA1" w:rsidRPr="00DB6967">
        <w:rPr>
          <w:rFonts w:ascii="Times New Roman" w:hAnsi="Times New Roman" w:cs="Times New Roman"/>
          <w:color w:val="000000"/>
          <w:sz w:val="24"/>
          <w:szCs w:val="24"/>
          <w:lang w:val="ro-RO"/>
        </w:rPr>
        <w:t xml:space="preserve"> și de conducere</w:t>
      </w:r>
      <w:r w:rsidR="000D6EB8" w:rsidRPr="00DB6967">
        <w:rPr>
          <w:rFonts w:ascii="Times New Roman" w:hAnsi="Times New Roman" w:cs="Times New Roman"/>
          <w:color w:val="000000"/>
          <w:sz w:val="24"/>
          <w:szCs w:val="24"/>
          <w:lang w:val="ro-RO"/>
        </w:rPr>
        <w:t xml:space="preserve"> beneficiază de un premiu pentru rezultatele anului precedent în mărimea unui salariu tarifar / de funcţie, conform normei de muncă reale, sau sarcinii didactice real stabilite,</w:t>
      </w:r>
      <w:r w:rsidR="00CA6789">
        <w:rPr>
          <w:rFonts w:ascii="Times New Roman" w:hAnsi="Times New Roman" w:cs="Times New Roman"/>
          <w:color w:val="000000"/>
          <w:sz w:val="24"/>
          <w:szCs w:val="24"/>
          <w:lang w:val="ro-RO"/>
        </w:rPr>
        <w:t xml:space="preserve"> </w:t>
      </w:r>
      <w:r w:rsidR="00CA6789" w:rsidRPr="00CA6789">
        <w:rPr>
          <w:rFonts w:ascii="Times New Roman" w:hAnsi="Times New Roman" w:cs="Times New Roman"/>
          <w:b/>
          <w:color w:val="000000"/>
          <w:sz w:val="24"/>
          <w:szCs w:val="24"/>
          <w:lang w:val="ro-RO"/>
        </w:rPr>
        <w:t xml:space="preserve">calculat în luna iulie și </w:t>
      </w:r>
      <w:r w:rsidR="000D6EB8" w:rsidRPr="00CA6789">
        <w:rPr>
          <w:rFonts w:ascii="Times New Roman" w:hAnsi="Times New Roman" w:cs="Times New Roman"/>
          <w:b/>
          <w:color w:val="000000"/>
          <w:sz w:val="24"/>
          <w:szCs w:val="24"/>
          <w:lang w:val="ro-RO"/>
        </w:rPr>
        <w:t xml:space="preserve"> achitat în lunile februarie şi, respectiv, august.</w:t>
      </w:r>
    </w:p>
    <w:p w:rsidR="00C44CA1" w:rsidRDefault="00C44CA1" w:rsidP="00C44CA1">
      <w:pPr>
        <w:pStyle w:val="List2"/>
        <w:ind w:firstLine="0"/>
        <w:rPr>
          <w:b/>
          <w:sz w:val="28"/>
          <w:szCs w:val="28"/>
          <w:lang w:val="ro-RO"/>
        </w:rPr>
      </w:pPr>
      <w:r>
        <w:rPr>
          <w:sz w:val="28"/>
          <w:szCs w:val="28"/>
          <w:lang w:val="ro-RO"/>
        </w:rPr>
        <w:t xml:space="preserve">Capitolul VII </w:t>
      </w:r>
      <w:r>
        <w:rPr>
          <w:b/>
          <w:sz w:val="28"/>
          <w:szCs w:val="28"/>
          <w:lang w:val="ro-RO"/>
        </w:rPr>
        <w:t xml:space="preserve"> Reglementarea</w:t>
      </w:r>
      <w:r w:rsidR="00DB6967">
        <w:rPr>
          <w:b/>
          <w:sz w:val="28"/>
          <w:szCs w:val="28"/>
          <w:lang w:val="ro-RO"/>
        </w:rPr>
        <w:t xml:space="preserve"> activității organului sindical</w:t>
      </w:r>
    </w:p>
    <w:p w:rsidR="00DB6967" w:rsidRDefault="00DB6967" w:rsidP="00DB6967">
      <w:pPr>
        <w:tabs>
          <w:tab w:val="left" w:pos="-142"/>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Se completează cu punctul:</w:t>
      </w:r>
    </w:p>
    <w:p w:rsidR="00DB6967" w:rsidRPr="00CA6789" w:rsidRDefault="00CA6789" w:rsidP="00CA6789">
      <w:pPr>
        <w:tabs>
          <w:tab w:val="left" w:pos="-142"/>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w:t>
      </w:r>
      <w:r w:rsidR="00DB6967" w:rsidRPr="00CA6789">
        <w:rPr>
          <w:rFonts w:ascii="Times New Roman" w:hAnsi="Times New Roman" w:cs="Times New Roman"/>
          <w:color w:val="000000"/>
          <w:sz w:val="24"/>
          <w:szCs w:val="24"/>
          <w:lang w:val="ro-RO"/>
        </w:rPr>
        <w:t>Concedierea, încetarea contractului individual de muncă cu angajații, președinți ai comitetelor sindicale, în condițiile art.86 (1), lit. y1, art. 301 (1), lit. c) din Codul Muncii, poate fi efectuată la expirarea mandatului de alegere în funcția sindicală.</w:t>
      </w:r>
    </w:p>
    <w:p w:rsidR="00DB6967" w:rsidRPr="00DB6967" w:rsidRDefault="00DB6967" w:rsidP="00DB6967">
      <w:pPr>
        <w:rPr>
          <w:rFonts w:ascii="Times New Roman" w:hAnsi="Times New Roman" w:cs="Times New Roman"/>
          <w:b/>
          <w:sz w:val="28"/>
          <w:szCs w:val="28"/>
          <w:lang w:val="ro-RO"/>
        </w:rPr>
      </w:pPr>
      <w:r>
        <w:rPr>
          <w:rFonts w:ascii="Times New Roman" w:hAnsi="Times New Roman" w:cs="Times New Roman"/>
          <w:color w:val="000000"/>
          <w:sz w:val="24"/>
          <w:szCs w:val="24"/>
          <w:lang w:val="ro-RO"/>
        </w:rPr>
        <w:t xml:space="preserve"> </w:t>
      </w:r>
      <w:proofErr w:type="spellStart"/>
      <w:r>
        <w:rPr>
          <w:rFonts w:ascii="Times New Roman" w:hAnsi="Times New Roman" w:cs="Times New Roman"/>
          <w:sz w:val="28"/>
          <w:szCs w:val="28"/>
          <w:lang w:val="en-US"/>
        </w:rPr>
        <w:t>Anexă</w:t>
      </w:r>
      <w:proofErr w:type="spellEnd"/>
      <w:r>
        <w:rPr>
          <w:rFonts w:ascii="Times New Roman" w:hAnsi="Times New Roman" w:cs="Times New Roman"/>
          <w:sz w:val="28"/>
          <w:szCs w:val="28"/>
          <w:lang w:val="ro-RO"/>
        </w:rPr>
        <w:t xml:space="preserve"> </w:t>
      </w:r>
      <w:r w:rsidRPr="00DB6967">
        <w:rPr>
          <w:rFonts w:ascii="Times New Roman" w:hAnsi="Times New Roman" w:cs="Times New Roman"/>
          <w:b/>
          <w:sz w:val="28"/>
          <w:szCs w:val="28"/>
          <w:lang w:val="ro-RO"/>
        </w:rPr>
        <w:t>Durata concediului de odihnă anual al salariaților grădiniței</w:t>
      </w:r>
    </w:p>
    <w:p w:rsidR="00DB6967" w:rsidRDefault="00DB6967" w:rsidP="00DB6967">
      <w:pPr>
        <w:tabs>
          <w:tab w:val="left" w:pos="-142"/>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Se modifică pct.1 după cum urmează:</w:t>
      </w:r>
    </w:p>
    <w:tbl>
      <w:tblPr>
        <w:tblStyle w:val="TableGrid"/>
        <w:tblW w:w="9571" w:type="dxa"/>
        <w:tblLayout w:type="fixed"/>
        <w:tblLook w:val="04A0"/>
      </w:tblPr>
      <w:tblGrid>
        <w:gridCol w:w="959"/>
        <w:gridCol w:w="3827"/>
        <w:gridCol w:w="2552"/>
        <w:gridCol w:w="2233"/>
      </w:tblGrid>
      <w:tr w:rsidR="00DB6967" w:rsidTr="00762156">
        <w:tc>
          <w:tcPr>
            <w:tcW w:w="959" w:type="dxa"/>
          </w:tcPr>
          <w:p w:rsidR="00DB6967" w:rsidRDefault="00DB6967" w:rsidP="00762156">
            <w:pPr>
              <w:jc w:val="center"/>
              <w:rPr>
                <w:rFonts w:ascii="Times New Roman" w:hAnsi="Times New Roman" w:cs="Times New Roman"/>
                <w:sz w:val="28"/>
                <w:szCs w:val="28"/>
                <w:lang w:val="ro-RO"/>
              </w:rPr>
            </w:pPr>
            <w:r>
              <w:rPr>
                <w:rFonts w:ascii="Times New Roman" w:hAnsi="Times New Roman" w:cs="Times New Roman"/>
                <w:sz w:val="28"/>
                <w:szCs w:val="28"/>
                <w:lang w:val="ro-RO"/>
              </w:rPr>
              <w:t>Nr. d/o</w:t>
            </w:r>
          </w:p>
        </w:tc>
        <w:tc>
          <w:tcPr>
            <w:tcW w:w="3827" w:type="dxa"/>
          </w:tcPr>
          <w:p w:rsidR="00DB6967" w:rsidRDefault="00DB6967" w:rsidP="00762156">
            <w:pPr>
              <w:jc w:val="center"/>
              <w:rPr>
                <w:rFonts w:ascii="Times New Roman" w:hAnsi="Times New Roman" w:cs="Times New Roman"/>
                <w:sz w:val="28"/>
                <w:szCs w:val="28"/>
                <w:lang w:val="ro-RO"/>
              </w:rPr>
            </w:pPr>
            <w:r>
              <w:rPr>
                <w:rFonts w:ascii="Times New Roman" w:hAnsi="Times New Roman" w:cs="Times New Roman"/>
                <w:sz w:val="28"/>
                <w:szCs w:val="28"/>
                <w:lang w:val="ro-RO"/>
              </w:rPr>
              <w:t>Funcția</w:t>
            </w:r>
          </w:p>
        </w:tc>
        <w:tc>
          <w:tcPr>
            <w:tcW w:w="2552" w:type="dxa"/>
          </w:tcPr>
          <w:p w:rsidR="00DB6967" w:rsidRDefault="00DB6967" w:rsidP="00762156">
            <w:pPr>
              <w:jc w:val="center"/>
              <w:rPr>
                <w:rFonts w:ascii="Times New Roman" w:hAnsi="Times New Roman" w:cs="Times New Roman"/>
                <w:sz w:val="28"/>
                <w:szCs w:val="28"/>
                <w:lang w:val="ro-RO"/>
              </w:rPr>
            </w:pPr>
            <w:r>
              <w:rPr>
                <w:rFonts w:ascii="Times New Roman" w:hAnsi="Times New Roman" w:cs="Times New Roman"/>
                <w:sz w:val="28"/>
                <w:szCs w:val="28"/>
                <w:lang w:val="ro-RO"/>
              </w:rPr>
              <w:t>Concediul de bază</w:t>
            </w:r>
          </w:p>
          <w:p w:rsidR="00DB6967" w:rsidRDefault="00DB6967" w:rsidP="00762156">
            <w:pPr>
              <w:jc w:val="center"/>
              <w:rPr>
                <w:rFonts w:ascii="Times New Roman" w:hAnsi="Times New Roman" w:cs="Times New Roman"/>
                <w:sz w:val="28"/>
                <w:szCs w:val="28"/>
                <w:lang w:val="ro-RO"/>
              </w:rPr>
            </w:pPr>
            <w:r>
              <w:rPr>
                <w:rFonts w:ascii="Times New Roman" w:hAnsi="Times New Roman" w:cs="Times New Roman"/>
                <w:sz w:val="28"/>
                <w:szCs w:val="28"/>
                <w:lang w:val="ro-RO"/>
              </w:rPr>
              <w:t>(zile calendaristice)</w:t>
            </w:r>
          </w:p>
        </w:tc>
        <w:tc>
          <w:tcPr>
            <w:tcW w:w="2233" w:type="dxa"/>
          </w:tcPr>
          <w:p w:rsidR="00DB6967" w:rsidRDefault="00DB6967" w:rsidP="00762156">
            <w:pPr>
              <w:jc w:val="center"/>
              <w:rPr>
                <w:rFonts w:ascii="Times New Roman" w:hAnsi="Times New Roman" w:cs="Times New Roman"/>
                <w:sz w:val="28"/>
                <w:szCs w:val="28"/>
                <w:lang w:val="ro-RO"/>
              </w:rPr>
            </w:pPr>
            <w:r>
              <w:rPr>
                <w:rFonts w:ascii="Times New Roman" w:hAnsi="Times New Roman" w:cs="Times New Roman"/>
                <w:sz w:val="28"/>
                <w:szCs w:val="28"/>
                <w:lang w:val="ro-RO"/>
              </w:rPr>
              <w:t>Concediul suplimentar</w:t>
            </w:r>
          </w:p>
        </w:tc>
      </w:tr>
      <w:tr w:rsidR="00DB6967" w:rsidTr="00762156">
        <w:trPr>
          <w:trHeight w:val="1620"/>
        </w:trPr>
        <w:tc>
          <w:tcPr>
            <w:tcW w:w="959" w:type="dxa"/>
            <w:tcBorders>
              <w:bottom w:val="single" w:sz="4" w:space="0" w:color="auto"/>
            </w:tcBorders>
          </w:tcPr>
          <w:p w:rsidR="00DB6967" w:rsidRDefault="00DB6967" w:rsidP="00762156">
            <w:pPr>
              <w:jc w:val="center"/>
              <w:rPr>
                <w:rFonts w:ascii="Times New Roman" w:hAnsi="Times New Roman" w:cs="Times New Roman"/>
                <w:sz w:val="28"/>
                <w:szCs w:val="28"/>
                <w:lang w:val="ro-RO"/>
              </w:rPr>
            </w:pPr>
            <w:r>
              <w:rPr>
                <w:rFonts w:ascii="Times New Roman" w:hAnsi="Times New Roman" w:cs="Times New Roman"/>
                <w:sz w:val="28"/>
                <w:szCs w:val="28"/>
                <w:lang w:val="ro-RO"/>
              </w:rPr>
              <w:t>1.</w:t>
            </w:r>
          </w:p>
          <w:p w:rsidR="00DB6967" w:rsidRDefault="00DB6967" w:rsidP="00762156">
            <w:pPr>
              <w:jc w:val="center"/>
              <w:rPr>
                <w:rFonts w:ascii="Times New Roman" w:hAnsi="Times New Roman" w:cs="Times New Roman"/>
                <w:sz w:val="28"/>
                <w:szCs w:val="28"/>
                <w:lang w:val="ro-RO"/>
              </w:rPr>
            </w:pPr>
          </w:p>
          <w:p w:rsidR="00DB6967" w:rsidRDefault="00DB6967" w:rsidP="00762156">
            <w:pPr>
              <w:jc w:val="center"/>
              <w:rPr>
                <w:rFonts w:ascii="Times New Roman" w:hAnsi="Times New Roman" w:cs="Times New Roman"/>
                <w:sz w:val="28"/>
                <w:szCs w:val="28"/>
                <w:lang w:val="ro-RO"/>
              </w:rPr>
            </w:pPr>
          </w:p>
          <w:p w:rsidR="00DB6967" w:rsidRDefault="00DB6967" w:rsidP="00762156">
            <w:pPr>
              <w:jc w:val="center"/>
              <w:rPr>
                <w:rFonts w:ascii="Times New Roman" w:hAnsi="Times New Roman" w:cs="Times New Roman"/>
                <w:sz w:val="28"/>
                <w:szCs w:val="28"/>
                <w:lang w:val="ro-RO"/>
              </w:rPr>
            </w:pPr>
          </w:p>
          <w:p w:rsidR="00DB6967" w:rsidRDefault="00DB6967" w:rsidP="00762156">
            <w:pPr>
              <w:jc w:val="center"/>
              <w:rPr>
                <w:rFonts w:ascii="Times New Roman" w:hAnsi="Times New Roman" w:cs="Times New Roman"/>
                <w:sz w:val="28"/>
                <w:szCs w:val="28"/>
                <w:lang w:val="ro-RO"/>
              </w:rPr>
            </w:pPr>
          </w:p>
        </w:tc>
        <w:tc>
          <w:tcPr>
            <w:tcW w:w="3827" w:type="dxa"/>
            <w:tcBorders>
              <w:bottom w:val="single" w:sz="4" w:space="0" w:color="auto"/>
            </w:tcBorders>
          </w:tcPr>
          <w:p w:rsidR="00DB6967" w:rsidRDefault="00DB6967" w:rsidP="00762156">
            <w:pPr>
              <w:rPr>
                <w:rFonts w:ascii="Times New Roman" w:hAnsi="Times New Roman"/>
                <w:color w:val="000000"/>
                <w:sz w:val="26"/>
                <w:szCs w:val="26"/>
                <w:lang w:val="ro-RO"/>
              </w:rPr>
            </w:pPr>
            <w:r>
              <w:rPr>
                <w:rFonts w:ascii="Times New Roman" w:hAnsi="Times New Roman"/>
                <w:color w:val="000000"/>
                <w:sz w:val="26"/>
                <w:szCs w:val="26"/>
                <w:lang w:val="ro-RO"/>
              </w:rPr>
              <w:t>Director, educator, conducător muzical, cadru didactic de sprijin</w:t>
            </w:r>
          </w:p>
          <w:p w:rsidR="00DB6967" w:rsidRDefault="00DB6967" w:rsidP="00762156">
            <w:pPr>
              <w:rPr>
                <w:rFonts w:ascii="Times New Roman" w:hAnsi="Times New Roman" w:cs="Times New Roman"/>
                <w:sz w:val="28"/>
                <w:szCs w:val="28"/>
                <w:lang w:val="ro-RO"/>
              </w:rPr>
            </w:pPr>
          </w:p>
        </w:tc>
        <w:tc>
          <w:tcPr>
            <w:tcW w:w="2552" w:type="dxa"/>
            <w:tcBorders>
              <w:bottom w:val="single" w:sz="4" w:space="0" w:color="auto"/>
            </w:tcBorders>
          </w:tcPr>
          <w:p w:rsidR="00DB6967" w:rsidRDefault="00DB6967" w:rsidP="00762156">
            <w:pPr>
              <w:jc w:val="center"/>
              <w:rPr>
                <w:rFonts w:ascii="Times New Roman" w:hAnsi="Times New Roman" w:cs="Times New Roman"/>
                <w:sz w:val="28"/>
                <w:szCs w:val="28"/>
                <w:lang w:val="ro-RO"/>
              </w:rPr>
            </w:pPr>
            <w:r>
              <w:rPr>
                <w:rFonts w:ascii="Times New Roman" w:hAnsi="Times New Roman" w:cs="Times New Roman"/>
                <w:sz w:val="28"/>
                <w:szCs w:val="28"/>
                <w:lang w:val="ro-RO"/>
              </w:rPr>
              <w:t>42</w:t>
            </w:r>
          </w:p>
          <w:p w:rsidR="00DB6967" w:rsidRDefault="00DB6967" w:rsidP="00762156">
            <w:pPr>
              <w:jc w:val="center"/>
              <w:rPr>
                <w:rFonts w:ascii="Times New Roman" w:hAnsi="Times New Roman" w:cs="Times New Roman"/>
                <w:sz w:val="28"/>
                <w:szCs w:val="28"/>
                <w:lang w:val="ro-RO"/>
              </w:rPr>
            </w:pPr>
          </w:p>
          <w:p w:rsidR="00DB6967" w:rsidRDefault="00DB6967" w:rsidP="00762156">
            <w:pPr>
              <w:jc w:val="center"/>
              <w:rPr>
                <w:rFonts w:ascii="Times New Roman" w:hAnsi="Times New Roman" w:cs="Times New Roman"/>
                <w:sz w:val="28"/>
                <w:szCs w:val="28"/>
                <w:lang w:val="ro-RO"/>
              </w:rPr>
            </w:pPr>
          </w:p>
          <w:p w:rsidR="00DB6967" w:rsidRDefault="00DB6967" w:rsidP="00762156">
            <w:pPr>
              <w:jc w:val="center"/>
              <w:rPr>
                <w:rFonts w:ascii="Times New Roman" w:hAnsi="Times New Roman" w:cs="Times New Roman"/>
                <w:sz w:val="28"/>
                <w:szCs w:val="28"/>
                <w:lang w:val="ro-RO"/>
              </w:rPr>
            </w:pPr>
          </w:p>
          <w:p w:rsidR="00DB6967" w:rsidRDefault="00DB6967" w:rsidP="00762156">
            <w:pPr>
              <w:jc w:val="center"/>
              <w:rPr>
                <w:rFonts w:ascii="Times New Roman" w:hAnsi="Times New Roman" w:cs="Times New Roman"/>
                <w:sz w:val="28"/>
                <w:szCs w:val="28"/>
                <w:lang w:val="ro-RO"/>
              </w:rPr>
            </w:pPr>
          </w:p>
        </w:tc>
        <w:tc>
          <w:tcPr>
            <w:tcW w:w="2233" w:type="dxa"/>
            <w:tcBorders>
              <w:bottom w:val="single" w:sz="4" w:space="0" w:color="auto"/>
            </w:tcBorders>
          </w:tcPr>
          <w:p w:rsidR="00DB6967" w:rsidRDefault="00CA6789" w:rsidP="00762156">
            <w:pPr>
              <w:jc w:val="center"/>
              <w:rPr>
                <w:rFonts w:ascii="Times New Roman" w:hAnsi="Times New Roman" w:cs="Times New Roman"/>
                <w:sz w:val="28"/>
                <w:szCs w:val="28"/>
                <w:lang w:val="ro-RO"/>
              </w:rPr>
            </w:pPr>
            <w:r>
              <w:rPr>
                <w:rFonts w:ascii="Times New Roman" w:hAnsi="Times New Roman" w:cs="Times New Roman"/>
                <w:sz w:val="28"/>
                <w:szCs w:val="28"/>
                <w:lang w:val="ro-RO"/>
              </w:rPr>
              <w:t>7</w:t>
            </w:r>
          </w:p>
          <w:p w:rsidR="00DB6967" w:rsidRDefault="00DB6967" w:rsidP="00762156">
            <w:pPr>
              <w:jc w:val="center"/>
              <w:rPr>
                <w:rFonts w:ascii="Times New Roman" w:hAnsi="Times New Roman" w:cs="Times New Roman"/>
                <w:sz w:val="28"/>
                <w:szCs w:val="28"/>
                <w:lang w:val="ro-RO"/>
              </w:rPr>
            </w:pPr>
          </w:p>
          <w:p w:rsidR="00DB6967" w:rsidRDefault="00DB6967" w:rsidP="00762156">
            <w:pPr>
              <w:jc w:val="center"/>
              <w:rPr>
                <w:rFonts w:ascii="Times New Roman" w:hAnsi="Times New Roman" w:cs="Times New Roman"/>
                <w:sz w:val="28"/>
                <w:szCs w:val="28"/>
                <w:lang w:val="ro-RO"/>
              </w:rPr>
            </w:pPr>
          </w:p>
        </w:tc>
      </w:tr>
    </w:tbl>
    <w:p w:rsidR="00DB6967" w:rsidRDefault="00CA6789" w:rsidP="00DB6967">
      <w:pPr>
        <w:tabs>
          <w:tab w:val="left" w:pos="-142"/>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Se adaugă la pct.2 :</w:t>
      </w:r>
    </w:p>
    <w:tbl>
      <w:tblPr>
        <w:tblStyle w:val="TableGrid"/>
        <w:tblW w:w="9571" w:type="dxa"/>
        <w:tblLayout w:type="fixed"/>
        <w:tblLook w:val="04A0"/>
      </w:tblPr>
      <w:tblGrid>
        <w:gridCol w:w="959"/>
        <w:gridCol w:w="3827"/>
        <w:gridCol w:w="2552"/>
        <w:gridCol w:w="2233"/>
      </w:tblGrid>
      <w:tr w:rsidR="00CA6789" w:rsidTr="00762156">
        <w:tc>
          <w:tcPr>
            <w:tcW w:w="959" w:type="dxa"/>
          </w:tcPr>
          <w:p w:rsidR="00CA6789" w:rsidRDefault="00CA6789" w:rsidP="00762156">
            <w:pPr>
              <w:jc w:val="center"/>
              <w:rPr>
                <w:rFonts w:ascii="Times New Roman" w:hAnsi="Times New Roman" w:cs="Times New Roman"/>
                <w:sz w:val="28"/>
                <w:szCs w:val="28"/>
                <w:lang w:val="ro-RO"/>
              </w:rPr>
            </w:pPr>
            <w:r>
              <w:rPr>
                <w:rFonts w:ascii="Times New Roman" w:hAnsi="Times New Roman" w:cs="Times New Roman"/>
                <w:sz w:val="28"/>
                <w:szCs w:val="28"/>
                <w:lang w:val="ro-RO"/>
              </w:rPr>
              <w:t>2</w:t>
            </w:r>
          </w:p>
        </w:tc>
        <w:tc>
          <w:tcPr>
            <w:tcW w:w="3827" w:type="dxa"/>
          </w:tcPr>
          <w:p w:rsidR="00CA6789" w:rsidRPr="007A3F62" w:rsidRDefault="00CA6789" w:rsidP="00CA6789">
            <w:pPr>
              <w:tabs>
                <w:tab w:val="left" w:pos="-142"/>
              </w:tabs>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Asistent al educatorului</w:t>
            </w:r>
          </w:p>
          <w:p w:rsidR="00CA6789" w:rsidRDefault="00CA6789" w:rsidP="00762156">
            <w:pPr>
              <w:jc w:val="center"/>
              <w:rPr>
                <w:rFonts w:ascii="Times New Roman" w:hAnsi="Times New Roman" w:cs="Times New Roman"/>
                <w:sz w:val="28"/>
                <w:szCs w:val="28"/>
                <w:lang w:val="ro-RO"/>
              </w:rPr>
            </w:pPr>
          </w:p>
        </w:tc>
        <w:tc>
          <w:tcPr>
            <w:tcW w:w="2552" w:type="dxa"/>
          </w:tcPr>
          <w:p w:rsidR="00CA6789" w:rsidRDefault="00CA6789" w:rsidP="00762156">
            <w:pPr>
              <w:jc w:val="center"/>
              <w:rPr>
                <w:rFonts w:ascii="Times New Roman" w:hAnsi="Times New Roman" w:cs="Times New Roman"/>
                <w:sz w:val="28"/>
                <w:szCs w:val="28"/>
                <w:lang w:val="ro-RO"/>
              </w:rPr>
            </w:pPr>
            <w:r>
              <w:rPr>
                <w:rFonts w:ascii="Times New Roman" w:hAnsi="Times New Roman" w:cs="Times New Roman"/>
                <w:sz w:val="28"/>
                <w:szCs w:val="28"/>
                <w:lang w:val="ro-RO"/>
              </w:rPr>
              <w:t>28</w:t>
            </w:r>
          </w:p>
        </w:tc>
        <w:tc>
          <w:tcPr>
            <w:tcW w:w="2233" w:type="dxa"/>
          </w:tcPr>
          <w:p w:rsidR="00CA6789" w:rsidRDefault="00CA6789" w:rsidP="00CA6789">
            <w:pPr>
              <w:jc w:val="center"/>
              <w:rPr>
                <w:rFonts w:ascii="Times New Roman" w:hAnsi="Times New Roman" w:cs="Times New Roman"/>
                <w:sz w:val="28"/>
                <w:szCs w:val="28"/>
                <w:lang w:val="ro-RO"/>
              </w:rPr>
            </w:pPr>
            <w:r>
              <w:rPr>
                <w:rFonts w:ascii="Times New Roman" w:hAnsi="Times New Roman" w:cs="Times New Roman"/>
                <w:sz w:val="28"/>
                <w:szCs w:val="28"/>
                <w:lang w:val="ro-RO"/>
              </w:rPr>
              <w:t>7+4</w:t>
            </w:r>
          </w:p>
        </w:tc>
      </w:tr>
    </w:tbl>
    <w:p w:rsidR="00CA6789" w:rsidRPr="007A3F62" w:rsidRDefault="00CA6789" w:rsidP="00DB6967">
      <w:pPr>
        <w:tabs>
          <w:tab w:val="left" w:pos="-142"/>
        </w:tabs>
        <w:jc w:val="both"/>
        <w:rPr>
          <w:rFonts w:ascii="Times New Roman" w:hAnsi="Times New Roman" w:cs="Times New Roman"/>
          <w:color w:val="000000"/>
          <w:sz w:val="24"/>
          <w:szCs w:val="24"/>
          <w:lang w:val="ro-RO"/>
        </w:rPr>
      </w:pPr>
    </w:p>
    <w:p w:rsidR="00DB6967" w:rsidRDefault="00DB6967" w:rsidP="00C44CA1">
      <w:pPr>
        <w:pStyle w:val="List2"/>
        <w:ind w:firstLine="0"/>
        <w:rPr>
          <w:b/>
          <w:sz w:val="28"/>
          <w:szCs w:val="28"/>
          <w:lang w:val="ro-RO"/>
        </w:rPr>
      </w:pPr>
    </w:p>
    <w:p w:rsidR="00AB0C26" w:rsidRPr="007A3F62" w:rsidRDefault="00AB0C26" w:rsidP="007A3F62">
      <w:pPr>
        <w:jc w:val="both"/>
        <w:rPr>
          <w:rFonts w:ascii="Times New Roman" w:hAnsi="Times New Roman" w:cs="Times New Roman"/>
          <w:color w:val="000000"/>
          <w:sz w:val="24"/>
          <w:szCs w:val="24"/>
          <w:lang w:val="ro-RO"/>
        </w:rPr>
      </w:pPr>
    </w:p>
    <w:p w:rsidR="00AB0C26" w:rsidRPr="007A3F62" w:rsidRDefault="000D6EB8">
      <w:pPr>
        <w:tabs>
          <w:tab w:val="left" w:pos="-142"/>
        </w:tabs>
        <w:jc w:val="both"/>
        <w:rPr>
          <w:rFonts w:ascii="Times New Roman" w:hAnsi="Times New Roman" w:cs="Times New Roman"/>
          <w:color w:val="000000"/>
          <w:sz w:val="24"/>
          <w:szCs w:val="24"/>
          <w:lang w:val="ro-RO"/>
        </w:rPr>
      </w:pPr>
      <w:r w:rsidRPr="007A3F62">
        <w:rPr>
          <w:rFonts w:ascii="Times New Roman" w:hAnsi="Times New Roman" w:cs="Times New Roman"/>
          <w:color w:val="000000"/>
          <w:sz w:val="24"/>
          <w:szCs w:val="24"/>
          <w:lang w:val="ro-RO"/>
        </w:rPr>
        <w:t xml:space="preserve">     Directorul</w:t>
      </w:r>
      <w:r w:rsidR="00CA6789">
        <w:rPr>
          <w:rFonts w:ascii="Times New Roman" w:hAnsi="Times New Roman" w:cs="Times New Roman"/>
          <w:color w:val="000000"/>
          <w:sz w:val="24"/>
          <w:szCs w:val="24"/>
          <w:lang w:val="ro-RO"/>
        </w:rPr>
        <w:t xml:space="preserve"> instituției</w:t>
      </w:r>
      <w:r w:rsidRPr="007A3F62">
        <w:rPr>
          <w:rFonts w:ascii="Times New Roman" w:hAnsi="Times New Roman" w:cs="Times New Roman"/>
          <w:color w:val="000000"/>
          <w:sz w:val="24"/>
          <w:szCs w:val="24"/>
          <w:lang w:val="ro-RO"/>
        </w:rPr>
        <w:t xml:space="preserve">                        </w:t>
      </w:r>
      <w:r w:rsidR="00CA6789">
        <w:rPr>
          <w:rFonts w:ascii="Times New Roman" w:hAnsi="Times New Roman" w:cs="Times New Roman"/>
          <w:color w:val="000000"/>
          <w:sz w:val="24"/>
          <w:szCs w:val="24"/>
          <w:lang w:val="ro-RO"/>
        </w:rPr>
        <w:t xml:space="preserve">   </w:t>
      </w:r>
      <w:r w:rsidRPr="007A3F62">
        <w:rPr>
          <w:rFonts w:ascii="Times New Roman" w:hAnsi="Times New Roman" w:cs="Times New Roman"/>
          <w:color w:val="000000"/>
          <w:sz w:val="24"/>
          <w:szCs w:val="24"/>
          <w:lang w:val="ro-RO"/>
        </w:rPr>
        <w:t xml:space="preserve"> Președintele comitetului sindical</w:t>
      </w:r>
    </w:p>
    <w:p w:rsidR="00AB0C26" w:rsidRPr="007A3F62" w:rsidRDefault="000D6EB8">
      <w:pPr>
        <w:tabs>
          <w:tab w:val="left" w:pos="-142"/>
        </w:tabs>
        <w:jc w:val="both"/>
        <w:rPr>
          <w:rFonts w:ascii="Times New Roman" w:hAnsi="Times New Roman" w:cs="Times New Roman"/>
          <w:color w:val="000000"/>
          <w:sz w:val="24"/>
          <w:szCs w:val="24"/>
          <w:lang w:val="ro-RO"/>
        </w:rPr>
      </w:pPr>
      <w:r w:rsidRPr="007A3F62">
        <w:rPr>
          <w:rFonts w:ascii="Times New Roman" w:hAnsi="Times New Roman" w:cs="Times New Roman"/>
          <w:color w:val="000000"/>
          <w:sz w:val="24"/>
          <w:szCs w:val="24"/>
          <w:lang w:val="ro-RO"/>
        </w:rPr>
        <w:t xml:space="preserve">      </w:t>
      </w:r>
      <w:r w:rsidR="00CA6789">
        <w:rPr>
          <w:rFonts w:ascii="Times New Roman" w:hAnsi="Times New Roman" w:cs="Times New Roman"/>
          <w:color w:val="000000"/>
          <w:sz w:val="24"/>
          <w:szCs w:val="24"/>
          <w:lang w:val="ro-RO"/>
        </w:rPr>
        <w:t>_________________                          ______________________________</w:t>
      </w:r>
    </w:p>
    <w:p w:rsidR="00AB0C26" w:rsidRPr="007A3F62" w:rsidRDefault="00AB0C26">
      <w:pPr>
        <w:pStyle w:val="ListBullet4"/>
        <w:numPr>
          <w:ilvl w:val="0"/>
          <w:numId w:val="0"/>
        </w:numPr>
        <w:ind w:left="1209" w:hanging="360"/>
        <w:rPr>
          <w:lang w:val="ro-RO"/>
        </w:rPr>
      </w:pPr>
      <w:bookmarkStart w:id="0" w:name="_GoBack"/>
      <w:bookmarkEnd w:id="0"/>
    </w:p>
    <w:p w:rsidR="00AB0C26" w:rsidRPr="007A3F62" w:rsidRDefault="00AB0C26">
      <w:pPr>
        <w:pStyle w:val="ListBullet4"/>
        <w:numPr>
          <w:ilvl w:val="0"/>
          <w:numId w:val="0"/>
        </w:numPr>
        <w:ind w:left="1209" w:hanging="360"/>
        <w:rPr>
          <w:lang w:val="ro-RO"/>
        </w:rPr>
      </w:pPr>
    </w:p>
    <w:p w:rsidR="00AB0C26" w:rsidRDefault="00AB0C26">
      <w:pPr>
        <w:pStyle w:val="ListBullet4"/>
        <w:numPr>
          <w:ilvl w:val="0"/>
          <w:numId w:val="0"/>
        </w:numPr>
        <w:ind w:left="720"/>
        <w:rPr>
          <w:lang w:val="ro-RO"/>
        </w:rPr>
      </w:pPr>
    </w:p>
    <w:p w:rsidR="00AB0C26" w:rsidRDefault="00AB0C26">
      <w:pPr>
        <w:ind w:left="720"/>
        <w:rPr>
          <w:rFonts w:ascii="Times New Roman" w:hAnsi="Times New Roman" w:cs="Times New Roman"/>
          <w:sz w:val="24"/>
          <w:szCs w:val="24"/>
          <w:lang w:val="ro-RO"/>
        </w:rPr>
      </w:pPr>
    </w:p>
    <w:sectPr w:rsidR="00AB0C26" w:rsidSect="00AB0C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1">
    <w:nsid w:val="02F05BE7"/>
    <w:multiLevelType w:val="hybridMultilevel"/>
    <w:tmpl w:val="CE52A9C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2D695904"/>
    <w:multiLevelType w:val="hybridMultilevel"/>
    <w:tmpl w:val="FFB43E9A"/>
    <w:lvl w:ilvl="0" w:tplc="73029740">
      <w:start w:val="9"/>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B35767"/>
    <w:multiLevelType w:val="multilevel"/>
    <w:tmpl w:val="38B357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AB12363"/>
    <w:multiLevelType w:val="hybridMultilevel"/>
    <w:tmpl w:val="996A1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0BF561"/>
    <w:multiLevelType w:val="singleLevel"/>
    <w:tmpl w:val="5A0BF561"/>
    <w:lvl w:ilvl="0">
      <w:start w:val="8"/>
      <w:numFmt w:val="decimal"/>
      <w:suff w:val="nothing"/>
      <w:lvlText w:val="%1."/>
      <w:lvlJc w:val="left"/>
    </w:lvl>
  </w:abstractNum>
  <w:abstractNum w:abstractNumId="6">
    <w:nsid w:val="768927B5"/>
    <w:multiLevelType w:val="multilevel"/>
    <w:tmpl w:val="768927B5"/>
    <w:lvl w:ilvl="0">
      <w:start w:val="1"/>
      <w:numFmt w:val="bullet"/>
      <w:lvlText w:val="-"/>
      <w:lvlJc w:val="left"/>
      <w:pPr>
        <w:ind w:left="1080" w:hanging="360"/>
      </w:pPr>
      <w:rPr>
        <w:rFonts w:ascii="Times New Roman" w:eastAsiaTheme="minorHAns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036872"/>
    <w:rsid w:val="00036872"/>
    <w:rsid w:val="00074831"/>
    <w:rsid w:val="000D6EB8"/>
    <w:rsid w:val="00582F02"/>
    <w:rsid w:val="00593299"/>
    <w:rsid w:val="0063031D"/>
    <w:rsid w:val="00685BA9"/>
    <w:rsid w:val="007A3F62"/>
    <w:rsid w:val="00877F0D"/>
    <w:rsid w:val="008C7EB4"/>
    <w:rsid w:val="009550FA"/>
    <w:rsid w:val="00AB0C26"/>
    <w:rsid w:val="00B12B8A"/>
    <w:rsid w:val="00C44CA1"/>
    <w:rsid w:val="00CA6789"/>
    <w:rsid w:val="00DB6967"/>
    <w:rsid w:val="00E4186A"/>
    <w:rsid w:val="04D53F70"/>
    <w:rsid w:val="2DE62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4"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26"/>
    <w:rPr>
      <w:sz w:val="22"/>
      <w:szCs w:val="22"/>
      <w:lang w:eastAsia="en-US"/>
    </w:rPr>
  </w:style>
  <w:style w:type="paragraph" w:styleId="Heading1">
    <w:name w:val="heading 1"/>
    <w:basedOn w:val="Normal"/>
    <w:next w:val="Normal"/>
    <w:link w:val="Heading1Char"/>
    <w:qFormat/>
    <w:rsid w:val="00AB0C2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rsid w:val="00AB0C26"/>
    <w:pPr>
      <w:numPr>
        <w:numId w:val="1"/>
      </w:numPr>
      <w:spacing w:after="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Normal"/>
    <w:uiPriority w:val="99"/>
    <w:qFormat/>
    <w:rsid w:val="00AB0C26"/>
    <w:pPr>
      <w:ind w:left="720"/>
      <w:contextualSpacing/>
    </w:pPr>
  </w:style>
  <w:style w:type="character" w:customStyle="1" w:styleId="Heading1Char">
    <w:name w:val="Heading 1 Char"/>
    <w:basedOn w:val="DefaultParagraphFont"/>
    <w:link w:val="Heading1"/>
    <w:rsid w:val="00AB0C26"/>
    <w:rPr>
      <w:rFonts w:ascii="Arial" w:eastAsia="Times New Roman" w:hAnsi="Arial" w:cs="Arial"/>
      <w:b/>
      <w:bCs/>
      <w:kern w:val="32"/>
      <w:sz w:val="32"/>
      <w:szCs w:val="32"/>
      <w:lang w:eastAsia="ru-RU"/>
    </w:rPr>
  </w:style>
  <w:style w:type="paragraph" w:customStyle="1" w:styleId="NoSpacing1">
    <w:name w:val="No Spacing1"/>
    <w:uiPriority w:val="1"/>
    <w:qFormat/>
    <w:rsid w:val="00AB0C26"/>
    <w:pPr>
      <w:spacing w:after="0" w:line="240" w:lineRule="auto"/>
    </w:pPr>
    <w:rPr>
      <w:rFonts w:ascii="Calibri" w:eastAsia="Times New Roman" w:hAnsi="Calibri" w:cs="Times New Roman"/>
      <w:sz w:val="22"/>
      <w:szCs w:val="22"/>
    </w:rPr>
  </w:style>
  <w:style w:type="paragraph" w:styleId="List2">
    <w:name w:val="List 2"/>
    <w:basedOn w:val="Normal"/>
    <w:qFormat/>
    <w:rsid w:val="00C44CA1"/>
    <w:pPr>
      <w:spacing w:after="0" w:line="240" w:lineRule="auto"/>
      <w:ind w:left="566" w:hanging="283"/>
    </w:pPr>
    <w:rPr>
      <w:rFonts w:ascii="Times New Roman" w:eastAsia="Times New Roman" w:hAnsi="Times New Roman" w:cs="Times New Roman"/>
      <w:sz w:val="24"/>
      <w:szCs w:val="24"/>
      <w:lang w:eastAsia="ru-RU"/>
    </w:rPr>
  </w:style>
  <w:style w:type="paragraph" w:styleId="ListParagraph">
    <w:name w:val="List Paragraph"/>
    <w:basedOn w:val="Normal"/>
    <w:uiPriority w:val="99"/>
    <w:unhideWhenUsed/>
    <w:rsid w:val="00DB6967"/>
    <w:pPr>
      <w:ind w:left="720"/>
      <w:contextualSpacing/>
    </w:pPr>
  </w:style>
  <w:style w:type="table" w:styleId="TableGrid">
    <w:name w:val="Table Grid"/>
    <w:basedOn w:val="TableNormal"/>
    <w:uiPriority w:val="59"/>
    <w:rsid w:val="00DB69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602</Words>
  <Characters>3438</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Capitolul IV	Timpul de muncă și  de odihnă:</vt:lpstr>
      <vt:lpstr>Capitolul V	Normarea și salarizarea.</vt:lpstr>
    </vt:vector>
  </TitlesOfParts>
  <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2018-09-07T11:19:00Z</dcterms:created>
  <dcterms:modified xsi:type="dcterms:W3CDTF">2018-09-07T11:22:00Z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